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367FE4" w:rsidRPr="00BF590F">
        <w:tc>
          <w:tcPr>
            <w:tcW w:w="3936" w:type="dxa"/>
            <w:shd w:val="clear" w:color="auto" w:fill="BFBFBF"/>
          </w:tcPr>
          <w:p w:rsidR="00367FE4" w:rsidRPr="00BF590F" w:rsidRDefault="00367FE4" w:rsidP="00BF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590F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367FE4" w:rsidRPr="00BF590F" w:rsidRDefault="00BF590F" w:rsidP="00BF5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590F">
              <w:rPr>
                <w:rFonts w:ascii="Times New Roman" w:hAnsi="Times New Roman" w:cs="Times New Roman"/>
                <w:b/>
                <w:sz w:val="28"/>
                <w:szCs w:val="28"/>
              </w:rPr>
              <w:t>Фінанси страхових організацій</w:t>
            </w:r>
          </w:p>
        </w:tc>
      </w:tr>
      <w:tr w:rsidR="00367FE4" w:rsidRPr="00BF590F">
        <w:trPr>
          <w:trHeight w:val="250"/>
        </w:trPr>
        <w:tc>
          <w:tcPr>
            <w:tcW w:w="3936" w:type="dxa"/>
          </w:tcPr>
          <w:p w:rsidR="00367FE4" w:rsidRPr="00BF590F" w:rsidRDefault="00367FE4" w:rsidP="00BF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590F">
              <w:rPr>
                <w:rFonts w:ascii="Times New Roman" w:hAnsi="Times New Roman" w:cs="Times New Roman"/>
                <w:sz w:val="28"/>
                <w:szCs w:val="28"/>
              </w:rPr>
              <w:t>Кафедра</w:t>
            </w:r>
          </w:p>
        </w:tc>
        <w:tc>
          <w:tcPr>
            <w:tcW w:w="6237" w:type="dxa"/>
          </w:tcPr>
          <w:p w:rsidR="00367FE4" w:rsidRPr="00BF590F" w:rsidRDefault="00367FE4" w:rsidP="00BF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590F">
              <w:rPr>
                <w:rFonts w:ascii="Times New Roman" w:hAnsi="Times New Roman" w:cs="Times New Roman"/>
                <w:sz w:val="28"/>
                <w:szCs w:val="28"/>
              </w:rPr>
              <w:t>Фінансів і кредиту</w:t>
            </w:r>
          </w:p>
        </w:tc>
      </w:tr>
      <w:tr w:rsidR="00367FE4" w:rsidRPr="00BF590F">
        <w:trPr>
          <w:trHeight w:val="250"/>
        </w:trPr>
        <w:tc>
          <w:tcPr>
            <w:tcW w:w="3936" w:type="dxa"/>
          </w:tcPr>
          <w:p w:rsidR="00367FE4" w:rsidRPr="00BF590F" w:rsidRDefault="00367FE4" w:rsidP="00BF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590F">
              <w:rPr>
                <w:rFonts w:ascii="Times New Roman" w:hAnsi="Times New Roman" w:cs="Times New Roman"/>
                <w:sz w:val="28"/>
                <w:szCs w:val="28"/>
              </w:rPr>
              <w:t>Факультет</w:t>
            </w:r>
          </w:p>
        </w:tc>
        <w:tc>
          <w:tcPr>
            <w:tcW w:w="6237" w:type="dxa"/>
          </w:tcPr>
          <w:p w:rsidR="00367FE4" w:rsidRPr="00BF590F" w:rsidRDefault="00367FE4" w:rsidP="00BF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590F">
              <w:rPr>
                <w:rFonts w:ascii="Times New Roman" w:hAnsi="Times New Roman" w:cs="Times New Roman"/>
                <w:sz w:val="28"/>
                <w:szCs w:val="28"/>
              </w:rPr>
              <w:t>Факультет управління і технологій</w:t>
            </w:r>
          </w:p>
        </w:tc>
      </w:tr>
      <w:tr w:rsidR="00367FE4" w:rsidRPr="00BF590F">
        <w:trPr>
          <w:trHeight w:val="268"/>
        </w:trPr>
        <w:tc>
          <w:tcPr>
            <w:tcW w:w="3936" w:type="dxa"/>
          </w:tcPr>
          <w:p w:rsidR="00367FE4" w:rsidRPr="00BF590F" w:rsidRDefault="00367FE4" w:rsidP="00BF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590F">
              <w:rPr>
                <w:rFonts w:ascii="Times New Roman" w:hAnsi="Times New Roman" w:cs="Times New Roman"/>
                <w:sz w:val="28"/>
                <w:szCs w:val="28"/>
              </w:rPr>
              <w:t xml:space="preserve">Рівень ВО </w:t>
            </w:r>
          </w:p>
        </w:tc>
        <w:tc>
          <w:tcPr>
            <w:tcW w:w="6237" w:type="dxa"/>
          </w:tcPr>
          <w:p w:rsidR="00367FE4" w:rsidRPr="00BF590F" w:rsidRDefault="00367FE4" w:rsidP="00BF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590F">
              <w:rPr>
                <w:rFonts w:ascii="Times New Roman" w:hAnsi="Times New Roman" w:cs="Times New Roman"/>
                <w:sz w:val="28"/>
                <w:szCs w:val="28"/>
              </w:rPr>
              <w:t>Перший (бакалаврський)</w:t>
            </w:r>
          </w:p>
        </w:tc>
      </w:tr>
      <w:tr w:rsidR="00367FE4" w:rsidRPr="00BF590F">
        <w:tc>
          <w:tcPr>
            <w:tcW w:w="3936" w:type="dxa"/>
          </w:tcPr>
          <w:p w:rsidR="00367FE4" w:rsidRPr="00BF590F" w:rsidRDefault="00367FE4" w:rsidP="00BF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590F"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  <w:tc>
          <w:tcPr>
            <w:tcW w:w="6237" w:type="dxa"/>
          </w:tcPr>
          <w:p w:rsidR="00367FE4" w:rsidRPr="00BF590F" w:rsidRDefault="00367FE4" w:rsidP="00034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590F">
              <w:rPr>
                <w:rFonts w:ascii="Times New Roman" w:hAnsi="Times New Roman" w:cs="Times New Roman"/>
                <w:sz w:val="28"/>
                <w:szCs w:val="28"/>
              </w:rPr>
              <w:t>VІ</w:t>
            </w:r>
            <w:r w:rsidR="00BF590F" w:rsidRPr="00BF590F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bookmarkStart w:id="0" w:name="_GoBack"/>
            <w:bookmarkEnd w:id="0"/>
          </w:p>
        </w:tc>
      </w:tr>
      <w:tr w:rsidR="00367FE4" w:rsidRPr="00BF590F">
        <w:tc>
          <w:tcPr>
            <w:tcW w:w="3936" w:type="dxa"/>
          </w:tcPr>
          <w:p w:rsidR="00367FE4" w:rsidRPr="00BF590F" w:rsidRDefault="00367FE4" w:rsidP="00BF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590F">
              <w:rPr>
                <w:rFonts w:ascii="Times New Roman" w:hAnsi="Times New Roman" w:cs="Times New Roman"/>
                <w:sz w:val="28"/>
                <w:szCs w:val="28"/>
              </w:rPr>
              <w:t>Дисципліни, знання з яких необхідні для вивчення даного предмету</w:t>
            </w:r>
          </w:p>
        </w:tc>
        <w:tc>
          <w:tcPr>
            <w:tcW w:w="6237" w:type="dxa"/>
          </w:tcPr>
          <w:p w:rsidR="00367FE4" w:rsidRPr="00BF590F" w:rsidRDefault="00C12465" w:rsidP="00BF5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90F">
              <w:rPr>
                <w:rFonts w:ascii="Times New Roman" w:hAnsi="Times New Roman" w:cs="Times New Roman"/>
                <w:sz w:val="28"/>
                <w:szCs w:val="28"/>
              </w:rPr>
              <w:t>«Фінанси», «Страхування»</w:t>
            </w:r>
            <w:r w:rsidR="00BF590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F590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67FE4" w:rsidRPr="00BF590F">
              <w:rPr>
                <w:rFonts w:ascii="Times New Roman" w:hAnsi="Times New Roman" w:cs="Times New Roman"/>
                <w:sz w:val="28"/>
                <w:szCs w:val="28"/>
              </w:rPr>
              <w:t xml:space="preserve">олодіння системою базових знань з </w:t>
            </w:r>
            <w:r w:rsidRPr="00BF590F">
              <w:rPr>
                <w:rFonts w:ascii="Times New Roman" w:hAnsi="Times New Roman" w:cs="Times New Roman"/>
                <w:sz w:val="28"/>
                <w:szCs w:val="28"/>
              </w:rPr>
              <w:t xml:space="preserve">економіки та основ страхування </w:t>
            </w:r>
          </w:p>
        </w:tc>
      </w:tr>
      <w:tr w:rsidR="00367FE4" w:rsidRPr="00BF590F">
        <w:tc>
          <w:tcPr>
            <w:tcW w:w="3936" w:type="dxa"/>
          </w:tcPr>
          <w:p w:rsidR="00367FE4" w:rsidRPr="00BF590F" w:rsidRDefault="00367FE4" w:rsidP="00BF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590F">
              <w:rPr>
                <w:rFonts w:ascii="Times New Roman" w:hAnsi="Times New Roman" w:cs="Times New Roman"/>
                <w:sz w:val="28"/>
                <w:szCs w:val="28"/>
              </w:rPr>
              <w:t>Теми дисципліни</w:t>
            </w:r>
          </w:p>
        </w:tc>
        <w:tc>
          <w:tcPr>
            <w:tcW w:w="6237" w:type="dxa"/>
            <w:vAlign w:val="center"/>
          </w:tcPr>
          <w:p w:rsidR="00BF590F" w:rsidRPr="00BF590F" w:rsidRDefault="00BF590F" w:rsidP="00BF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1. </w:t>
            </w:r>
            <w:r w:rsidRPr="00BF59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Сутність фінансів страховика та особливості їх організації</w:t>
            </w:r>
          </w:p>
          <w:p w:rsidR="00BF590F" w:rsidRPr="00BF590F" w:rsidRDefault="00BF590F" w:rsidP="00BF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2. Грошові надходження страховиків</w:t>
            </w:r>
          </w:p>
          <w:p w:rsidR="00BF590F" w:rsidRPr="00BF590F" w:rsidRDefault="00BF590F" w:rsidP="00BF590F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3. Страхові резерви, їх склад та порядок формування</w:t>
            </w:r>
          </w:p>
          <w:p w:rsidR="00BF590F" w:rsidRPr="00BF590F" w:rsidRDefault="00BF590F" w:rsidP="00BF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4. Розміщення страхових резервів</w:t>
            </w:r>
          </w:p>
          <w:p w:rsidR="00BF590F" w:rsidRPr="00BF590F" w:rsidRDefault="00BF590F" w:rsidP="00BF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 Прибуток страховика, його формування та розподіл</w:t>
            </w:r>
          </w:p>
          <w:p w:rsidR="00BF590F" w:rsidRPr="00BF590F" w:rsidRDefault="00BF590F" w:rsidP="00BF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 Оподаткування страховиків</w:t>
            </w:r>
          </w:p>
          <w:p w:rsidR="00BF590F" w:rsidRPr="00BF590F" w:rsidRDefault="00BF590F" w:rsidP="00BF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7. Оцінка фінансового стану страховика</w:t>
            </w:r>
          </w:p>
          <w:p w:rsidR="00367FE4" w:rsidRPr="00BF590F" w:rsidRDefault="00BF590F" w:rsidP="00BF590F">
            <w:pPr>
              <w:keepNext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9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 8. Фінансове планування діяльності страхової організації</w:t>
            </w:r>
          </w:p>
        </w:tc>
      </w:tr>
      <w:tr w:rsidR="00367FE4" w:rsidRPr="00BF590F">
        <w:tc>
          <w:tcPr>
            <w:tcW w:w="3936" w:type="dxa"/>
          </w:tcPr>
          <w:p w:rsidR="00367FE4" w:rsidRPr="00BF590F" w:rsidRDefault="00367FE4" w:rsidP="00BF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590F">
              <w:rPr>
                <w:rFonts w:ascii="Times New Roman" w:hAnsi="Times New Roman" w:cs="Times New Roman"/>
                <w:sz w:val="28"/>
                <w:szCs w:val="28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367FE4" w:rsidRPr="00BF590F" w:rsidRDefault="00367FE4" w:rsidP="00BF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90F">
              <w:rPr>
                <w:rFonts w:ascii="Times New Roman" w:hAnsi="Times New Roman" w:cs="Times New Roman"/>
                <w:sz w:val="28"/>
                <w:szCs w:val="28"/>
              </w:rPr>
              <w:t>Вивчення</w:t>
            </w:r>
            <w:r w:rsidR="00BF590F" w:rsidRPr="00BF5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системи теоретичних знань і формування практичних навичок з ключових питань організації фінансів страхових організацій </w:t>
            </w:r>
            <w:r w:rsidR="00BF590F" w:rsidRPr="00BF590F">
              <w:rPr>
                <w:rFonts w:ascii="Times New Roman" w:hAnsi="Times New Roman" w:cs="Times New Roman"/>
                <w:sz w:val="28"/>
                <w:szCs w:val="28"/>
              </w:rPr>
              <w:t xml:space="preserve">дозволить більш ретельно розбиратися у страховій справі, дослідженні фінансових  ризиків та їх впливу на діяльність компанії. Дисципліна закладає основи до розуміння процесу формування фінансових </w:t>
            </w:r>
            <w:r w:rsidR="00BF590F" w:rsidRPr="00BF5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відносин, що виникають в діяльності страхових організацій.</w:t>
            </w:r>
          </w:p>
        </w:tc>
      </w:tr>
      <w:tr w:rsidR="00367FE4" w:rsidRPr="00BF590F">
        <w:tc>
          <w:tcPr>
            <w:tcW w:w="3936" w:type="dxa"/>
          </w:tcPr>
          <w:p w:rsidR="00367FE4" w:rsidRPr="00BF590F" w:rsidRDefault="00367FE4" w:rsidP="00BF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590F">
              <w:rPr>
                <w:rFonts w:ascii="Times New Roman" w:hAnsi="Times New Roman" w:cs="Times New Roman"/>
                <w:sz w:val="28"/>
                <w:szCs w:val="28"/>
              </w:rPr>
              <w:t>Семестровий контроль</w:t>
            </w:r>
          </w:p>
        </w:tc>
        <w:tc>
          <w:tcPr>
            <w:tcW w:w="6237" w:type="dxa"/>
          </w:tcPr>
          <w:p w:rsidR="00367FE4" w:rsidRPr="00BF590F" w:rsidRDefault="00367FE4" w:rsidP="00BF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590F">
              <w:rPr>
                <w:rFonts w:ascii="Times New Roman" w:hAnsi="Times New Roman" w:cs="Times New Roman"/>
                <w:sz w:val="28"/>
                <w:szCs w:val="28"/>
              </w:rPr>
              <w:t>Залік</w:t>
            </w:r>
          </w:p>
        </w:tc>
      </w:tr>
    </w:tbl>
    <w:p w:rsidR="00367FE4" w:rsidRPr="00B33CB7" w:rsidRDefault="00367FE4">
      <w:pPr>
        <w:rPr>
          <w:rFonts w:ascii="Times New Roman" w:hAnsi="Times New Roman" w:cs="Times New Roman"/>
        </w:rPr>
      </w:pPr>
    </w:p>
    <w:sectPr w:rsidR="00367FE4" w:rsidRPr="00B33CB7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341B7"/>
    <w:rsid w:val="000654DC"/>
    <w:rsid w:val="000B16F8"/>
    <w:rsid w:val="000E09FF"/>
    <w:rsid w:val="0018226B"/>
    <w:rsid w:val="00183246"/>
    <w:rsid w:val="00243458"/>
    <w:rsid w:val="002B3B8C"/>
    <w:rsid w:val="00320D68"/>
    <w:rsid w:val="00332D1E"/>
    <w:rsid w:val="003456B1"/>
    <w:rsid w:val="00364F64"/>
    <w:rsid w:val="00367FE4"/>
    <w:rsid w:val="003F1F2E"/>
    <w:rsid w:val="00424C30"/>
    <w:rsid w:val="00441317"/>
    <w:rsid w:val="00486BE4"/>
    <w:rsid w:val="004B6E19"/>
    <w:rsid w:val="004D35F5"/>
    <w:rsid w:val="00513A28"/>
    <w:rsid w:val="00514BBA"/>
    <w:rsid w:val="00544DF9"/>
    <w:rsid w:val="00562DD3"/>
    <w:rsid w:val="00597567"/>
    <w:rsid w:val="00643E14"/>
    <w:rsid w:val="006554BB"/>
    <w:rsid w:val="0069564D"/>
    <w:rsid w:val="00766C44"/>
    <w:rsid w:val="00772E55"/>
    <w:rsid w:val="00774F7A"/>
    <w:rsid w:val="007B7F30"/>
    <w:rsid w:val="007C0753"/>
    <w:rsid w:val="00811FED"/>
    <w:rsid w:val="0081517B"/>
    <w:rsid w:val="00871EB3"/>
    <w:rsid w:val="00884248"/>
    <w:rsid w:val="00884FDB"/>
    <w:rsid w:val="0089751E"/>
    <w:rsid w:val="00973456"/>
    <w:rsid w:val="00A1498E"/>
    <w:rsid w:val="00A567C3"/>
    <w:rsid w:val="00A868F9"/>
    <w:rsid w:val="00AB0CFE"/>
    <w:rsid w:val="00AC3DD8"/>
    <w:rsid w:val="00B33CB7"/>
    <w:rsid w:val="00B5115B"/>
    <w:rsid w:val="00B61B3C"/>
    <w:rsid w:val="00B647DF"/>
    <w:rsid w:val="00B76F0C"/>
    <w:rsid w:val="00B77CE9"/>
    <w:rsid w:val="00B97161"/>
    <w:rsid w:val="00BB1266"/>
    <w:rsid w:val="00BE5482"/>
    <w:rsid w:val="00BF590F"/>
    <w:rsid w:val="00C12465"/>
    <w:rsid w:val="00C45FBC"/>
    <w:rsid w:val="00C96683"/>
    <w:rsid w:val="00CA5DF4"/>
    <w:rsid w:val="00D11FFA"/>
    <w:rsid w:val="00D83EDF"/>
    <w:rsid w:val="00DB40D3"/>
    <w:rsid w:val="00DB56EF"/>
    <w:rsid w:val="00DC049D"/>
    <w:rsid w:val="00E024AD"/>
    <w:rsid w:val="00E16BF5"/>
    <w:rsid w:val="00E22A69"/>
    <w:rsid w:val="00E64941"/>
    <w:rsid w:val="00EB5B51"/>
    <w:rsid w:val="00EC3CA9"/>
    <w:rsid w:val="00F11E97"/>
    <w:rsid w:val="00F31B04"/>
    <w:rsid w:val="00FD1BC4"/>
    <w:rsid w:val="00FE1801"/>
    <w:rsid w:val="00FE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320D6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320D6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</vt:lpstr>
    </vt:vector>
  </TitlesOfParts>
  <Company>Krokoz™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900</cp:lastModifiedBy>
  <cp:revision>2</cp:revision>
  <dcterms:created xsi:type="dcterms:W3CDTF">2021-03-09T13:44:00Z</dcterms:created>
  <dcterms:modified xsi:type="dcterms:W3CDTF">2021-03-09T13:44:00Z</dcterms:modified>
</cp:coreProperties>
</file>